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C15" w:rsidRDefault="008B6C15" w:rsidP="008B6C15">
      <w:pPr>
        <w:ind w:firstLine="720"/>
        <w:jc w:val="both"/>
        <w:rPr>
          <w:b/>
          <w:color w:val="000000"/>
          <w:sz w:val="28"/>
          <w:szCs w:val="28"/>
        </w:rPr>
      </w:pPr>
      <w:r w:rsidRPr="007B5D14">
        <w:rPr>
          <w:b/>
          <w:color w:val="000000"/>
          <w:sz w:val="28"/>
          <w:szCs w:val="28"/>
        </w:rPr>
        <w:t>Прокуратура разъясняет: «Вступили в силу изменения в Уголовных кодекс Российской Федерации, предусматривающие уголовную ответственность за возбуждение ненависти либо вражды, а равно унижение человеческого достоинства»</w:t>
      </w:r>
    </w:p>
    <w:p w:rsidR="008B6C15" w:rsidRPr="007B5D14" w:rsidRDefault="008B6C15" w:rsidP="008B6C15">
      <w:pPr>
        <w:ind w:firstLine="720"/>
        <w:jc w:val="both"/>
        <w:rPr>
          <w:b/>
          <w:color w:val="000000"/>
          <w:sz w:val="28"/>
          <w:szCs w:val="28"/>
        </w:rPr>
      </w:pPr>
    </w:p>
    <w:p w:rsidR="008B6C15" w:rsidRPr="007B5D14" w:rsidRDefault="008B6C15" w:rsidP="008B6C15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Федеральным законом от 27.12.2018 № 519-ФЗ «О внесении изменения в статью 282 Уголовного кодекса Российской Федерации» с 7 января 2019 года вступили в силу изменения, предусматривающие уголовную ответственность за возбуждение ненависти либо вражды, а равно унижение человеческого достоинства.</w:t>
      </w:r>
    </w:p>
    <w:p w:rsidR="008B6C15" w:rsidRPr="007B5D14" w:rsidRDefault="008B6C15" w:rsidP="008B6C15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новой редакции ч. 1 ст. 282 УК РФ уголовной ответственности подлежат только лица, совершившие действия, направленные на возбуждение ненависти либо вражды, а также на унижение достоинства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совершенные публично, в том числе с использованием средств массовой информации либо информационно-телекоммуникационных сетей, включая сеть «Интернет», после их привлечения к административной ответственности за аналогичное деяние в течение одного года.</w:t>
      </w:r>
    </w:p>
    <w:p w:rsidR="008B6C15" w:rsidRPr="007B5D14" w:rsidRDefault="008B6C15" w:rsidP="008B6C15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При </w:t>
      </w:r>
      <w:proofErr w:type="gramStart"/>
      <w:r w:rsidRPr="007B5D14">
        <w:rPr>
          <w:color w:val="000000"/>
          <w:sz w:val="28"/>
          <w:szCs w:val="28"/>
        </w:rPr>
        <w:t>этом,  за</w:t>
      </w:r>
      <w:proofErr w:type="gramEnd"/>
      <w:r w:rsidRPr="007B5D14">
        <w:rPr>
          <w:color w:val="000000"/>
          <w:sz w:val="28"/>
          <w:szCs w:val="28"/>
        </w:rPr>
        <w:t xml:space="preserve"> аналогичные действия, совершенные с применением насилия или с угрозой его применения, лицом с использованием своего служебного положения, организованной группой, привлечение к административной ответственности в течение предшествующего года для привлечения к уголовной ответственности не требуется (ч. 2 ст. 282 УК РФ).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B90"/>
    <w:rsid w:val="001256B3"/>
    <w:rsid w:val="008B6C15"/>
    <w:rsid w:val="00F4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1CCF87-0BDD-4268-895A-65238CA8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2019-01-23T06:26:00Z</dcterms:created>
  <dcterms:modified xsi:type="dcterms:W3CDTF">2019-01-23T06:26:00Z</dcterms:modified>
</cp:coreProperties>
</file>